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B9" w:rsidRPr="005536B9" w:rsidRDefault="005536B9" w:rsidP="005536B9">
      <w:pPr>
        <w:jc w:val="center"/>
        <w:rPr>
          <w:rFonts w:ascii="Arial" w:hAnsi="Arial" w:cs="Arial"/>
          <w:b/>
        </w:rPr>
      </w:pPr>
      <w:r w:rsidRPr="005536B9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5536B9" w:rsidRPr="005536B9" w:rsidRDefault="005536B9" w:rsidP="005536B9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5536B9">
        <w:rPr>
          <w:rFonts w:ascii="Arial" w:hAnsi="Arial" w:cs="Arial"/>
        </w:rPr>
        <w:t xml:space="preserve">                                                                                        </w:t>
      </w:r>
      <w:r w:rsidRPr="005536B9">
        <w:rPr>
          <w:rFonts w:ascii="Arial" w:hAnsi="Arial" w:cs="Arial"/>
          <w:b/>
          <w:u w:val="single"/>
        </w:rPr>
        <w:t>Case No. 105/2012</w:t>
      </w:r>
    </w:p>
    <w:p w:rsidR="003657FD" w:rsidRPr="005536B9" w:rsidRDefault="003657FD" w:rsidP="003657FD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</w:p>
    <w:p w:rsidR="003657FD" w:rsidRPr="005536B9" w:rsidRDefault="003657FD" w:rsidP="003657FD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</w:p>
    <w:p w:rsidR="003657FD" w:rsidRPr="005536B9" w:rsidRDefault="005536B9" w:rsidP="003657FD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THE MATTER OF: </w:t>
      </w:r>
      <w:r w:rsidR="003657FD" w:rsidRPr="005536B9">
        <w:rPr>
          <w:rFonts w:ascii="Arial" w:hAnsi="Arial" w:cs="Arial"/>
          <w:sz w:val="22"/>
          <w:szCs w:val="22"/>
        </w:rPr>
        <w:t>North Eastern Electricity Supply Company of Orissa Limited (NESCO</w:t>
      </w:r>
      <w:r>
        <w:rPr>
          <w:rFonts w:ascii="Arial" w:hAnsi="Arial" w:cs="Arial"/>
          <w:sz w:val="22"/>
          <w:szCs w:val="22"/>
        </w:rPr>
        <w:t>)</w:t>
      </w:r>
    </w:p>
    <w:p w:rsidR="001B0031" w:rsidRPr="005536B9" w:rsidRDefault="001B0031" w:rsidP="003657FD">
      <w:pPr>
        <w:ind w:left="1980" w:firstLine="720"/>
        <w:jc w:val="both"/>
        <w:rPr>
          <w:rFonts w:ascii="Arial" w:hAnsi="Arial" w:cs="Arial"/>
        </w:rPr>
      </w:pPr>
    </w:p>
    <w:p w:rsidR="003657FD" w:rsidRPr="005536B9" w:rsidRDefault="003657FD" w:rsidP="003657FD">
      <w:pPr>
        <w:ind w:left="1980" w:firstLine="720"/>
        <w:jc w:val="both"/>
        <w:rPr>
          <w:rFonts w:ascii="Arial" w:hAnsi="Arial" w:cs="Arial"/>
          <w:b/>
          <w:bCs/>
        </w:rPr>
      </w:pPr>
      <w:r w:rsidRPr="005536B9">
        <w:rPr>
          <w:rFonts w:ascii="Arial" w:hAnsi="Arial" w:cs="Arial"/>
        </w:rPr>
        <w:t xml:space="preserve">    </w:t>
      </w:r>
      <w:r w:rsidRPr="005536B9">
        <w:rPr>
          <w:rFonts w:ascii="Arial" w:hAnsi="Arial" w:cs="Arial"/>
          <w:b/>
          <w:bCs/>
        </w:rPr>
        <w:t>AND</w:t>
      </w:r>
    </w:p>
    <w:p w:rsidR="003657FD" w:rsidRPr="005536B9" w:rsidRDefault="005536B9" w:rsidP="003657FD">
      <w:pPr>
        <w:pStyle w:val="NoSpacing"/>
        <w:rPr>
          <w:rFonts w:ascii="Arial" w:hAnsi="Arial" w:cs="Arial"/>
        </w:rPr>
      </w:pPr>
      <w:r w:rsidRPr="005536B9">
        <w:rPr>
          <w:rFonts w:ascii="Arial" w:hAnsi="Arial" w:cs="Arial"/>
          <w:b/>
        </w:rPr>
        <w:t>IN THE MATTER OF:</w:t>
      </w:r>
      <w:r>
        <w:rPr>
          <w:rFonts w:ascii="Arial" w:hAnsi="Arial" w:cs="Arial"/>
        </w:rPr>
        <w:tab/>
        <w:t xml:space="preserve"> </w:t>
      </w:r>
      <w:proofErr w:type="spellStart"/>
      <w:r w:rsidR="003657FD" w:rsidRPr="005536B9">
        <w:rPr>
          <w:rFonts w:ascii="Arial" w:hAnsi="Arial" w:cs="Arial"/>
        </w:rPr>
        <w:t>Balaramgadi</w:t>
      </w:r>
      <w:proofErr w:type="spellEnd"/>
      <w:r w:rsidR="003657FD" w:rsidRPr="005536B9">
        <w:rPr>
          <w:rFonts w:ascii="Arial" w:hAnsi="Arial" w:cs="Arial"/>
        </w:rPr>
        <w:t xml:space="preserve"> Ice Factory Association, </w:t>
      </w:r>
      <w:proofErr w:type="spellStart"/>
      <w:r w:rsidR="003657FD" w:rsidRPr="005536B9">
        <w:rPr>
          <w:rFonts w:ascii="Arial" w:hAnsi="Arial" w:cs="Arial"/>
        </w:rPr>
        <w:t>Balramgadi</w:t>
      </w:r>
      <w:proofErr w:type="spellEnd"/>
      <w:r w:rsidR="003657FD" w:rsidRPr="005536B9">
        <w:rPr>
          <w:rFonts w:ascii="Arial" w:hAnsi="Arial" w:cs="Arial"/>
        </w:rPr>
        <w:t xml:space="preserve">, </w:t>
      </w:r>
      <w:proofErr w:type="spellStart"/>
      <w:proofErr w:type="gramStart"/>
      <w:r w:rsidR="003657FD" w:rsidRPr="005536B9">
        <w:rPr>
          <w:rFonts w:ascii="Arial" w:hAnsi="Arial" w:cs="Arial"/>
        </w:rPr>
        <w:t>Chandipur</w:t>
      </w:r>
      <w:proofErr w:type="spellEnd"/>
      <w:proofErr w:type="gramEnd"/>
      <w:r w:rsidR="003657FD" w:rsidRPr="005536B9">
        <w:rPr>
          <w:rFonts w:ascii="Arial" w:hAnsi="Arial" w:cs="Arial"/>
        </w:rPr>
        <w:t xml:space="preserve"> </w:t>
      </w:r>
    </w:p>
    <w:p w:rsidR="003657FD" w:rsidRPr="005536B9" w:rsidRDefault="003657FD" w:rsidP="003657FD">
      <w:pPr>
        <w:pStyle w:val="NoSpacing"/>
        <w:rPr>
          <w:rFonts w:ascii="Arial" w:hAnsi="Arial" w:cs="Arial"/>
        </w:rPr>
      </w:pPr>
    </w:p>
    <w:p w:rsidR="003657FD" w:rsidRPr="005536B9" w:rsidRDefault="003657FD" w:rsidP="003657FD">
      <w:pPr>
        <w:pStyle w:val="NoSpacing"/>
        <w:rPr>
          <w:rFonts w:ascii="Arial" w:hAnsi="Arial" w:cs="Arial"/>
        </w:rPr>
      </w:pPr>
      <w:r w:rsidRPr="005536B9">
        <w:rPr>
          <w:rFonts w:ascii="Arial" w:hAnsi="Arial" w:cs="Arial"/>
        </w:rPr>
        <w:t xml:space="preserve">           </w:t>
      </w:r>
      <w:r w:rsidRPr="005536B9">
        <w:rPr>
          <w:rFonts w:ascii="Arial" w:hAnsi="Arial" w:cs="Arial"/>
        </w:rPr>
        <w:tab/>
        <w:t xml:space="preserve">                                                 </w:t>
      </w:r>
      <w:r w:rsidRPr="005536B9">
        <w:rPr>
          <w:rFonts w:ascii="Arial" w:hAnsi="Arial" w:cs="Arial"/>
        </w:rPr>
        <w:tab/>
      </w:r>
      <w:r w:rsidRPr="005536B9">
        <w:rPr>
          <w:rFonts w:ascii="Arial" w:hAnsi="Arial" w:cs="Arial"/>
        </w:rPr>
        <w:tab/>
        <w:t xml:space="preserve">                                           </w:t>
      </w:r>
    </w:p>
    <w:p w:rsidR="003657FD" w:rsidRPr="005536B9" w:rsidRDefault="003657FD" w:rsidP="003657FD">
      <w:pPr>
        <w:jc w:val="both"/>
        <w:rPr>
          <w:rFonts w:ascii="Arial" w:hAnsi="Arial" w:cs="Arial"/>
          <w:b/>
          <w:u w:val="single"/>
        </w:rPr>
      </w:pPr>
      <w:r w:rsidRPr="005536B9">
        <w:rPr>
          <w:rFonts w:ascii="Arial" w:hAnsi="Arial" w:cs="Arial"/>
          <w:b/>
          <w:u w:val="single"/>
        </w:rPr>
        <w:t xml:space="preserve">Rejoinder to the objection filed by </w:t>
      </w:r>
      <w:proofErr w:type="spellStart"/>
      <w:r w:rsidRPr="005536B9">
        <w:rPr>
          <w:rFonts w:ascii="Arial" w:hAnsi="Arial" w:cs="Arial"/>
          <w:b/>
          <w:u w:val="single"/>
        </w:rPr>
        <w:t>Balaramgadi</w:t>
      </w:r>
      <w:proofErr w:type="spellEnd"/>
      <w:r w:rsidRPr="005536B9">
        <w:rPr>
          <w:rFonts w:ascii="Arial" w:hAnsi="Arial" w:cs="Arial"/>
          <w:b/>
          <w:u w:val="single"/>
        </w:rPr>
        <w:t xml:space="preserve"> Ice Factory Association, </w:t>
      </w:r>
      <w:proofErr w:type="spellStart"/>
      <w:r w:rsidRPr="005536B9">
        <w:rPr>
          <w:rFonts w:ascii="Arial" w:hAnsi="Arial" w:cs="Arial"/>
          <w:b/>
          <w:u w:val="single"/>
        </w:rPr>
        <w:t>Balramgadi</w:t>
      </w:r>
      <w:proofErr w:type="spellEnd"/>
      <w:r w:rsidRPr="005536B9">
        <w:rPr>
          <w:rFonts w:ascii="Arial" w:hAnsi="Arial" w:cs="Arial"/>
          <w:b/>
          <w:u w:val="single"/>
        </w:rPr>
        <w:t xml:space="preserve">, </w:t>
      </w:r>
      <w:proofErr w:type="spellStart"/>
      <w:r w:rsidRPr="005536B9">
        <w:rPr>
          <w:rFonts w:ascii="Arial" w:hAnsi="Arial" w:cs="Arial"/>
          <w:b/>
          <w:u w:val="single"/>
        </w:rPr>
        <w:t>Chandipur</w:t>
      </w:r>
      <w:proofErr w:type="spellEnd"/>
      <w:r w:rsidRPr="005536B9">
        <w:rPr>
          <w:rFonts w:ascii="Arial" w:hAnsi="Arial" w:cs="Arial"/>
          <w:b/>
          <w:u w:val="single"/>
        </w:rPr>
        <w:t xml:space="preserve"> against the Annual Revenue Requirement &amp; Retail Supply Tariff Application filed by NESCO for the year 2013-14</w:t>
      </w:r>
    </w:p>
    <w:p w:rsidR="00897C40" w:rsidRPr="005536B9" w:rsidRDefault="00897C40" w:rsidP="003657FD">
      <w:pPr>
        <w:jc w:val="both"/>
        <w:rPr>
          <w:rFonts w:ascii="Arial" w:hAnsi="Arial" w:cs="Arial"/>
          <w:u w:val="single"/>
        </w:rPr>
      </w:pPr>
    </w:p>
    <w:p w:rsidR="003657FD" w:rsidRPr="005536B9" w:rsidRDefault="00A24C7C" w:rsidP="00A24C7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5536B9">
        <w:rPr>
          <w:rFonts w:ascii="Arial" w:hAnsi="Arial" w:cs="Arial"/>
        </w:rPr>
        <w:t xml:space="preserve">That, the security deposit as well as additional security deposits based on the monthly average consumption and revised RST is claimed in line with Regulation </w:t>
      </w:r>
      <w:r w:rsidR="00093673" w:rsidRPr="005536B9">
        <w:rPr>
          <w:rFonts w:ascii="Arial" w:hAnsi="Arial" w:cs="Arial"/>
        </w:rPr>
        <w:t>19 &amp; 20</w:t>
      </w:r>
      <w:r w:rsidRPr="005536B9">
        <w:rPr>
          <w:rFonts w:ascii="Arial" w:hAnsi="Arial" w:cs="Arial"/>
        </w:rPr>
        <w:t xml:space="preserve"> of OERC Distribution (Condition of Supply) Code 2004. The security deposit covering two months charges have been devised keeping in view the time involved in raising the bill for consumption </w:t>
      </w:r>
      <w:r w:rsidR="001B0031" w:rsidRPr="005536B9">
        <w:rPr>
          <w:rFonts w:ascii="Arial" w:hAnsi="Arial" w:cs="Arial"/>
        </w:rPr>
        <w:t xml:space="preserve">in </w:t>
      </w:r>
      <w:r w:rsidRPr="005536B9">
        <w:rPr>
          <w:rFonts w:ascii="Arial" w:hAnsi="Arial" w:cs="Arial"/>
        </w:rPr>
        <w:t xml:space="preserve">a </w:t>
      </w:r>
      <w:r w:rsidR="002B1C4D" w:rsidRPr="005536B9">
        <w:rPr>
          <w:rFonts w:ascii="Arial" w:hAnsi="Arial" w:cs="Arial"/>
        </w:rPr>
        <w:t xml:space="preserve">particular </w:t>
      </w:r>
      <w:r w:rsidRPr="005536B9">
        <w:rPr>
          <w:rFonts w:ascii="Arial" w:hAnsi="Arial" w:cs="Arial"/>
        </w:rPr>
        <w:t xml:space="preserve">month, </w:t>
      </w:r>
      <w:r w:rsidR="000375AE" w:rsidRPr="005536B9">
        <w:rPr>
          <w:rFonts w:ascii="Arial" w:hAnsi="Arial" w:cs="Arial"/>
        </w:rPr>
        <w:t xml:space="preserve">payment due </w:t>
      </w:r>
      <w:proofErr w:type="gramStart"/>
      <w:r w:rsidR="000375AE" w:rsidRPr="005536B9">
        <w:rPr>
          <w:rFonts w:ascii="Arial" w:hAnsi="Arial" w:cs="Arial"/>
        </w:rPr>
        <w:t xml:space="preserve">date </w:t>
      </w:r>
      <w:r w:rsidRPr="005536B9">
        <w:rPr>
          <w:rFonts w:ascii="Arial" w:hAnsi="Arial" w:cs="Arial"/>
        </w:rPr>
        <w:t>,</w:t>
      </w:r>
      <w:proofErr w:type="gramEnd"/>
      <w:r w:rsidRPr="005536B9">
        <w:rPr>
          <w:rFonts w:ascii="Arial" w:hAnsi="Arial" w:cs="Arial"/>
        </w:rPr>
        <w:t xml:space="preserve"> notice period and disconnection.  As the entire procedure rakes around two months times</w:t>
      </w:r>
      <w:r w:rsidR="000375AE" w:rsidRPr="005536B9">
        <w:rPr>
          <w:rFonts w:ascii="Arial" w:hAnsi="Arial" w:cs="Arial"/>
        </w:rPr>
        <w:t>,</w:t>
      </w:r>
      <w:r w:rsidRPr="005536B9">
        <w:rPr>
          <w:rFonts w:ascii="Arial" w:hAnsi="Arial" w:cs="Arial"/>
        </w:rPr>
        <w:t xml:space="preserve"> </w:t>
      </w:r>
      <w:r w:rsidR="000375AE" w:rsidRPr="005536B9">
        <w:rPr>
          <w:rFonts w:ascii="Arial" w:hAnsi="Arial" w:cs="Arial"/>
        </w:rPr>
        <w:t>t</w:t>
      </w:r>
      <w:r w:rsidRPr="005536B9">
        <w:rPr>
          <w:rFonts w:ascii="Arial" w:hAnsi="Arial" w:cs="Arial"/>
        </w:rPr>
        <w:t xml:space="preserve">wo months consumption is already </w:t>
      </w:r>
      <w:r w:rsidR="002B1C4D" w:rsidRPr="005536B9">
        <w:rPr>
          <w:rFonts w:ascii="Arial" w:hAnsi="Arial" w:cs="Arial"/>
        </w:rPr>
        <w:t>made</w:t>
      </w:r>
      <w:r w:rsidRPr="005536B9">
        <w:rPr>
          <w:rFonts w:ascii="Arial" w:hAnsi="Arial" w:cs="Arial"/>
        </w:rPr>
        <w:t xml:space="preserve"> by that time</w:t>
      </w:r>
      <w:r w:rsidR="002B1C4D" w:rsidRPr="005536B9">
        <w:rPr>
          <w:rFonts w:ascii="Arial" w:hAnsi="Arial" w:cs="Arial"/>
        </w:rPr>
        <w:t>,</w:t>
      </w:r>
      <w:r w:rsidRPr="005536B9">
        <w:rPr>
          <w:rFonts w:ascii="Arial" w:hAnsi="Arial" w:cs="Arial"/>
        </w:rPr>
        <w:t xml:space="preserve"> </w:t>
      </w:r>
      <w:r w:rsidR="002B1C4D" w:rsidRPr="005536B9">
        <w:rPr>
          <w:rFonts w:ascii="Arial" w:hAnsi="Arial" w:cs="Arial"/>
        </w:rPr>
        <w:t>t</w:t>
      </w:r>
      <w:r w:rsidRPr="005536B9">
        <w:rPr>
          <w:rFonts w:ascii="Arial" w:hAnsi="Arial" w:cs="Arial"/>
        </w:rPr>
        <w:t>hereby making two</w:t>
      </w:r>
      <w:r w:rsidR="002B1C4D" w:rsidRPr="005536B9">
        <w:rPr>
          <w:rFonts w:ascii="Arial" w:hAnsi="Arial" w:cs="Arial"/>
        </w:rPr>
        <w:t xml:space="preserve"> months electricity charges due, for </w:t>
      </w:r>
      <w:r w:rsidR="005536B9" w:rsidRPr="005536B9">
        <w:rPr>
          <w:rFonts w:ascii="Arial" w:hAnsi="Arial" w:cs="Arial"/>
        </w:rPr>
        <w:t>which the</w:t>
      </w:r>
      <w:r w:rsidR="002B1C4D" w:rsidRPr="005536B9">
        <w:rPr>
          <w:rFonts w:ascii="Arial" w:hAnsi="Arial" w:cs="Arial"/>
        </w:rPr>
        <w:t xml:space="preserve"> security deposit is required to cover two months charges. </w:t>
      </w:r>
    </w:p>
    <w:p w:rsidR="00897C40" w:rsidRPr="005536B9" w:rsidRDefault="00897C40" w:rsidP="00897C40">
      <w:pPr>
        <w:pStyle w:val="ListParagraph"/>
        <w:jc w:val="both"/>
        <w:rPr>
          <w:rFonts w:ascii="Arial" w:hAnsi="Arial" w:cs="Arial"/>
        </w:rPr>
      </w:pPr>
    </w:p>
    <w:p w:rsidR="000375AE" w:rsidRPr="005536B9" w:rsidRDefault="000375AE" w:rsidP="00A24C7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5536B9">
        <w:rPr>
          <w:rFonts w:ascii="Arial" w:hAnsi="Arial" w:cs="Arial"/>
        </w:rPr>
        <w:t>The allegation of the objector that disconnection is beings done without notice is baseless. Without proper notice –disconnection of power supply is never effected.</w:t>
      </w:r>
    </w:p>
    <w:p w:rsidR="00897C40" w:rsidRPr="005536B9" w:rsidRDefault="00897C40" w:rsidP="00897C40">
      <w:pPr>
        <w:pStyle w:val="ListParagraph"/>
        <w:rPr>
          <w:rFonts w:ascii="Arial" w:hAnsi="Arial" w:cs="Arial"/>
        </w:rPr>
      </w:pPr>
    </w:p>
    <w:p w:rsidR="000375AE" w:rsidRPr="005536B9" w:rsidRDefault="00093673" w:rsidP="00A24C7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5536B9">
        <w:rPr>
          <w:rFonts w:ascii="Arial" w:hAnsi="Arial" w:cs="Arial"/>
        </w:rPr>
        <w:t>As per the agreement clause and regulation</w:t>
      </w:r>
      <w:r w:rsidR="001B0031" w:rsidRPr="005536B9">
        <w:rPr>
          <w:rFonts w:ascii="Arial" w:hAnsi="Arial" w:cs="Arial"/>
        </w:rPr>
        <w:t>,</w:t>
      </w:r>
      <w:r w:rsidRPr="005536B9">
        <w:rPr>
          <w:rFonts w:ascii="Arial" w:hAnsi="Arial" w:cs="Arial"/>
        </w:rPr>
        <w:t xml:space="preserve"> the quantum of supply </w:t>
      </w:r>
      <w:r w:rsidR="00E2476E" w:rsidRPr="005536B9">
        <w:rPr>
          <w:rFonts w:ascii="Arial" w:hAnsi="Arial" w:cs="Arial"/>
        </w:rPr>
        <w:t xml:space="preserve">should be </w:t>
      </w:r>
      <w:proofErr w:type="spellStart"/>
      <w:r w:rsidRPr="005536B9">
        <w:rPr>
          <w:rFonts w:ascii="Arial" w:hAnsi="Arial" w:cs="Arial"/>
        </w:rPr>
        <w:t>upto</w:t>
      </w:r>
      <w:proofErr w:type="spellEnd"/>
      <w:r w:rsidRPr="005536B9">
        <w:rPr>
          <w:rFonts w:ascii="Arial" w:hAnsi="Arial" w:cs="Arial"/>
        </w:rPr>
        <w:t xml:space="preserve"> but not exceeding </w:t>
      </w:r>
      <w:r w:rsidR="00E2476E" w:rsidRPr="005536B9">
        <w:rPr>
          <w:rFonts w:ascii="Arial" w:hAnsi="Arial" w:cs="Arial"/>
        </w:rPr>
        <w:t xml:space="preserve">the contract demand. </w:t>
      </w:r>
      <w:r w:rsidRPr="005536B9">
        <w:rPr>
          <w:rFonts w:ascii="Arial" w:hAnsi="Arial" w:cs="Arial"/>
        </w:rPr>
        <w:t xml:space="preserve">As per the tariff such over drawls can be covered for some instances. However, </w:t>
      </w:r>
      <w:r w:rsidR="00224480" w:rsidRPr="005536B9">
        <w:rPr>
          <w:rFonts w:ascii="Arial" w:hAnsi="Arial" w:cs="Arial"/>
        </w:rPr>
        <w:t>in regular practice</w:t>
      </w:r>
      <w:r w:rsidR="001B0031" w:rsidRPr="005536B9">
        <w:rPr>
          <w:rFonts w:ascii="Arial" w:hAnsi="Arial" w:cs="Arial"/>
        </w:rPr>
        <w:t>, and as per the agreement clause read with 106 of regulation implies there is definitely use of power without the approval of the Licensee</w:t>
      </w:r>
      <w:r w:rsidR="00224480" w:rsidRPr="005536B9">
        <w:rPr>
          <w:rFonts w:ascii="Arial" w:hAnsi="Arial" w:cs="Arial"/>
        </w:rPr>
        <w:t xml:space="preserve">. </w:t>
      </w:r>
    </w:p>
    <w:p w:rsidR="00897C40" w:rsidRPr="005536B9" w:rsidRDefault="00897C40" w:rsidP="00897C40">
      <w:pPr>
        <w:pStyle w:val="ListParagraph"/>
        <w:rPr>
          <w:rFonts w:ascii="Arial" w:hAnsi="Arial" w:cs="Arial"/>
        </w:rPr>
      </w:pPr>
    </w:p>
    <w:p w:rsidR="000375AE" w:rsidRPr="005536B9" w:rsidRDefault="000375AE" w:rsidP="00A24C7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5536B9">
        <w:rPr>
          <w:rFonts w:ascii="Arial" w:hAnsi="Arial" w:cs="Arial"/>
        </w:rPr>
        <w:t xml:space="preserve">The conversion of KVA to KW and the determination of slab wise </w:t>
      </w:r>
      <w:proofErr w:type="gramStart"/>
      <w:r w:rsidRPr="005536B9">
        <w:rPr>
          <w:rFonts w:ascii="Arial" w:hAnsi="Arial" w:cs="Arial"/>
        </w:rPr>
        <w:t>consumption  for</w:t>
      </w:r>
      <w:proofErr w:type="gramEnd"/>
      <w:r w:rsidRPr="005536B9">
        <w:rPr>
          <w:rFonts w:ascii="Arial" w:hAnsi="Arial" w:cs="Arial"/>
        </w:rPr>
        <w:t xml:space="preserve"> incentive are done as per the provisions of OERC regul</w:t>
      </w:r>
      <w:r w:rsidR="00E2476E" w:rsidRPr="005536B9">
        <w:rPr>
          <w:rFonts w:ascii="Arial" w:hAnsi="Arial" w:cs="Arial"/>
        </w:rPr>
        <w:t>ations and provisions of Tariff.</w:t>
      </w:r>
      <w:r w:rsidR="00C3547F" w:rsidRPr="005536B9">
        <w:rPr>
          <w:rFonts w:ascii="Arial" w:hAnsi="Arial" w:cs="Arial"/>
        </w:rPr>
        <w:t xml:space="preserve"> </w:t>
      </w:r>
      <w:r w:rsidR="00897C40" w:rsidRPr="005536B9">
        <w:rPr>
          <w:rFonts w:ascii="Arial" w:hAnsi="Arial" w:cs="Arial"/>
        </w:rPr>
        <w:t>However, it has been proposed in the ARR</w:t>
      </w:r>
      <w:r w:rsidR="00C3547F" w:rsidRPr="005536B9">
        <w:rPr>
          <w:rFonts w:ascii="Arial" w:hAnsi="Arial" w:cs="Arial"/>
        </w:rPr>
        <w:t>&amp; Retail Supply Tariff Application for the FY 2013-14</w:t>
      </w:r>
      <w:r w:rsidR="00897C40" w:rsidRPr="005536B9">
        <w:rPr>
          <w:rFonts w:ascii="Arial" w:hAnsi="Arial" w:cs="Arial"/>
        </w:rPr>
        <w:t xml:space="preserve"> to take out the graded slabs. </w:t>
      </w:r>
    </w:p>
    <w:p w:rsidR="00897C40" w:rsidRPr="005536B9" w:rsidRDefault="00897C40" w:rsidP="00897C40">
      <w:pPr>
        <w:pStyle w:val="ListParagraph"/>
        <w:jc w:val="both"/>
        <w:rPr>
          <w:rFonts w:ascii="Arial" w:hAnsi="Arial" w:cs="Arial"/>
        </w:rPr>
      </w:pPr>
    </w:p>
    <w:p w:rsidR="000375AE" w:rsidRDefault="001B0031" w:rsidP="00A24C7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5536B9">
        <w:rPr>
          <w:rFonts w:ascii="Arial" w:hAnsi="Arial" w:cs="Arial"/>
        </w:rPr>
        <w:t xml:space="preserve">The sole intention </w:t>
      </w:r>
      <w:proofErr w:type="gramStart"/>
      <w:r w:rsidRPr="005536B9">
        <w:rPr>
          <w:rFonts w:ascii="Arial" w:hAnsi="Arial" w:cs="Arial"/>
        </w:rPr>
        <w:t>of  incentive</w:t>
      </w:r>
      <w:proofErr w:type="gramEnd"/>
      <w:r w:rsidRPr="005536B9">
        <w:rPr>
          <w:rFonts w:ascii="Arial" w:hAnsi="Arial" w:cs="Arial"/>
        </w:rPr>
        <w:t xml:space="preserve"> schemes is to encourage higher consumption.</w:t>
      </w:r>
      <w:r w:rsidR="000375AE" w:rsidRPr="005536B9">
        <w:rPr>
          <w:rFonts w:ascii="Arial" w:hAnsi="Arial" w:cs="Arial"/>
        </w:rPr>
        <w:t xml:space="preserve"> </w:t>
      </w:r>
      <w:r w:rsidR="00E2476E" w:rsidRPr="005536B9">
        <w:rPr>
          <w:rFonts w:ascii="Arial" w:hAnsi="Arial" w:cs="Arial"/>
        </w:rPr>
        <w:t>In case the</w:t>
      </w:r>
      <w:r w:rsidRPr="005536B9">
        <w:rPr>
          <w:rFonts w:ascii="Arial" w:hAnsi="Arial" w:cs="Arial"/>
        </w:rPr>
        <w:t xml:space="preserve"> load factor of the </w:t>
      </w:r>
      <w:r w:rsidR="00E2476E" w:rsidRPr="005536B9">
        <w:rPr>
          <w:rFonts w:ascii="Arial" w:hAnsi="Arial" w:cs="Arial"/>
        </w:rPr>
        <w:t xml:space="preserve">consumer </w:t>
      </w:r>
      <w:r w:rsidRPr="005536B9">
        <w:rPr>
          <w:rFonts w:ascii="Arial" w:hAnsi="Arial" w:cs="Arial"/>
        </w:rPr>
        <w:t xml:space="preserve">is higher, </w:t>
      </w:r>
      <w:r w:rsidR="00E2476E" w:rsidRPr="005536B9">
        <w:rPr>
          <w:rFonts w:ascii="Arial" w:hAnsi="Arial" w:cs="Arial"/>
        </w:rPr>
        <w:t xml:space="preserve">then </w:t>
      </w:r>
      <w:r w:rsidRPr="005536B9">
        <w:rPr>
          <w:rFonts w:ascii="Arial" w:hAnsi="Arial" w:cs="Arial"/>
        </w:rPr>
        <w:t>t</w:t>
      </w:r>
      <w:r w:rsidR="00E2476E" w:rsidRPr="005536B9">
        <w:rPr>
          <w:rFonts w:ascii="Arial" w:hAnsi="Arial" w:cs="Arial"/>
        </w:rPr>
        <w:t xml:space="preserve">he </w:t>
      </w:r>
      <w:r w:rsidRPr="005536B9">
        <w:rPr>
          <w:rFonts w:ascii="Arial" w:hAnsi="Arial" w:cs="Arial"/>
        </w:rPr>
        <w:t xml:space="preserve">consumer </w:t>
      </w:r>
      <w:r w:rsidR="00E2476E" w:rsidRPr="005536B9">
        <w:rPr>
          <w:rFonts w:ascii="Arial" w:hAnsi="Arial" w:cs="Arial"/>
        </w:rPr>
        <w:t xml:space="preserve">will </w:t>
      </w:r>
      <w:proofErr w:type="gramStart"/>
      <w:r w:rsidR="00E2476E" w:rsidRPr="005536B9">
        <w:rPr>
          <w:rFonts w:ascii="Arial" w:hAnsi="Arial" w:cs="Arial"/>
        </w:rPr>
        <w:t xml:space="preserve">definitely </w:t>
      </w:r>
      <w:r w:rsidRPr="005536B9">
        <w:rPr>
          <w:rFonts w:ascii="Arial" w:hAnsi="Arial" w:cs="Arial"/>
        </w:rPr>
        <w:t xml:space="preserve"> be</w:t>
      </w:r>
      <w:proofErr w:type="gramEnd"/>
      <w:r w:rsidRPr="005536B9">
        <w:rPr>
          <w:rFonts w:ascii="Arial" w:hAnsi="Arial" w:cs="Arial"/>
        </w:rPr>
        <w:t xml:space="preserve"> </w:t>
      </w:r>
      <w:r w:rsidR="00E2476E" w:rsidRPr="005536B9">
        <w:rPr>
          <w:rFonts w:ascii="Arial" w:hAnsi="Arial" w:cs="Arial"/>
        </w:rPr>
        <w:t xml:space="preserve">benefitted in OYT scheme. </w:t>
      </w:r>
      <w:r w:rsidRPr="005536B9">
        <w:rPr>
          <w:rFonts w:ascii="Arial" w:hAnsi="Arial" w:cs="Arial"/>
        </w:rPr>
        <w:t>In any specific case, as has been mentioned,</w:t>
      </w:r>
      <w:r w:rsidR="00C3547F" w:rsidRPr="005536B9">
        <w:rPr>
          <w:rFonts w:ascii="Arial" w:hAnsi="Arial" w:cs="Arial"/>
        </w:rPr>
        <w:t xml:space="preserve"> </w:t>
      </w:r>
      <w:r w:rsidRPr="005536B9">
        <w:rPr>
          <w:rFonts w:ascii="Arial" w:hAnsi="Arial" w:cs="Arial"/>
        </w:rPr>
        <w:t>if the consumer is incurring loss in the scheme, then he may approach the Licensee for proper redressal.</w:t>
      </w:r>
    </w:p>
    <w:p w:rsidR="005536B9" w:rsidRPr="005536B9" w:rsidRDefault="005536B9" w:rsidP="005536B9">
      <w:pPr>
        <w:pStyle w:val="ListParagraph"/>
        <w:rPr>
          <w:rFonts w:ascii="Arial" w:hAnsi="Arial" w:cs="Arial"/>
        </w:rPr>
      </w:pPr>
    </w:p>
    <w:p w:rsidR="005536B9" w:rsidRPr="00D3103D" w:rsidRDefault="005536B9" w:rsidP="0035517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  <w:r w:rsidRPr="00D3103D">
        <w:rPr>
          <w:rFonts w:ascii="Arial" w:hAnsi="Arial" w:cs="Arial"/>
        </w:rPr>
        <w:t xml:space="preserve">That, the reply to the queries of the Hon’ble OERC regarding the Annual Revenue Requirement &amp; Retail Supply Tariff Application filed by NESCO for the year 2013-14 has been placed in NESCO website </w:t>
      </w:r>
      <w:hyperlink r:id="rId5" w:history="1">
        <w:r w:rsidRPr="00D3103D">
          <w:rPr>
            <w:rStyle w:val="Hyperlink"/>
            <w:rFonts w:ascii="Arial" w:hAnsi="Arial" w:cs="Arial"/>
          </w:rPr>
          <w:t>www.nescoodisha.com</w:t>
        </w:r>
      </w:hyperlink>
      <w:r w:rsidRPr="00D3103D">
        <w:rPr>
          <w:rFonts w:ascii="Arial" w:hAnsi="Arial" w:cs="Arial"/>
        </w:rPr>
        <w:t>, which may please be referred by the objector for further clarification.</w:t>
      </w:r>
    </w:p>
    <w:p w:rsidR="005536B9" w:rsidRPr="00135689" w:rsidRDefault="005536B9" w:rsidP="005536B9">
      <w:pPr>
        <w:pStyle w:val="NoSpacing"/>
        <w:ind w:left="5760"/>
        <w:rPr>
          <w:rFonts w:ascii="Arial" w:hAnsi="Arial" w:cs="Arial"/>
        </w:rPr>
      </w:pPr>
      <w:r w:rsidRPr="00135689">
        <w:rPr>
          <w:rFonts w:ascii="Arial" w:hAnsi="Arial" w:cs="Arial"/>
        </w:rPr>
        <w:t xml:space="preserve">For and on behalf of   </w:t>
      </w:r>
    </w:p>
    <w:p w:rsidR="005536B9" w:rsidRPr="00135689" w:rsidRDefault="005536B9" w:rsidP="005536B9">
      <w:pPr>
        <w:pStyle w:val="NoSpacing"/>
        <w:rPr>
          <w:rFonts w:ascii="Arial" w:hAnsi="Arial" w:cs="Arial"/>
        </w:rPr>
      </w:pPr>
      <w:r w:rsidRPr="00135689">
        <w:rPr>
          <w:rFonts w:ascii="Arial" w:hAnsi="Arial" w:cs="Arial"/>
        </w:rPr>
        <w:tab/>
      </w:r>
      <w:r w:rsidRPr="00135689"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 xml:space="preserve">                                                            </w:t>
      </w:r>
      <w:r w:rsidRPr="00135689">
        <w:rPr>
          <w:rFonts w:ascii="Arial" w:hAnsi="Arial" w:cs="Arial"/>
        </w:rPr>
        <w:t xml:space="preserve">NESCO LTD </w:t>
      </w:r>
    </w:p>
    <w:p w:rsidR="005536B9" w:rsidRPr="00135689" w:rsidRDefault="005536B9" w:rsidP="005536B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Balasore</w:t>
      </w:r>
    </w:p>
    <w:p w:rsidR="005536B9" w:rsidRPr="00135689" w:rsidRDefault="005536B9" w:rsidP="005536B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31.01.13</w:t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</w:p>
    <w:p w:rsidR="005536B9" w:rsidRPr="00135689" w:rsidRDefault="005536B9" w:rsidP="005536B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/>
          <w:b/>
        </w:rPr>
        <w:t xml:space="preserve">                                                           </w:t>
      </w:r>
      <w:r w:rsidRPr="00135689">
        <w:rPr>
          <w:rFonts w:ascii="Arial" w:hAnsi="Arial" w:cs="Arial"/>
          <w:b/>
        </w:rPr>
        <w:t>General Manager</w:t>
      </w:r>
    </w:p>
    <w:p w:rsidR="005536B9" w:rsidRDefault="005536B9" w:rsidP="005536B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                                      </w:t>
      </w:r>
      <w:r>
        <w:rPr>
          <w:rFonts w:ascii="Arial" w:hAnsi="Arial" w:cs="Arial"/>
          <w:b/>
        </w:rPr>
        <w:t xml:space="preserve">                   </w:t>
      </w:r>
      <w:r w:rsidRPr="00135689">
        <w:rPr>
          <w:rFonts w:ascii="Arial" w:hAnsi="Arial" w:cs="Arial"/>
          <w:b/>
        </w:rPr>
        <w:t xml:space="preserve"> </w:t>
      </w:r>
      <w:proofErr w:type="gramStart"/>
      <w:r w:rsidRPr="00135689">
        <w:rPr>
          <w:rFonts w:ascii="Arial" w:hAnsi="Arial" w:cs="Arial"/>
          <w:b/>
        </w:rPr>
        <w:t>(RA, AO &amp; Comm.)</w:t>
      </w:r>
      <w:proofErr w:type="gramEnd"/>
    </w:p>
    <w:p w:rsidR="005536B9" w:rsidRDefault="005536B9" w:rsidP="005536B9">
      <w:pPr>
        <w:pStyle w:val="NoSpacing"/>
        <w:rPr>
          <w:rFonts w:ascii="Arial" w:hAnsi="Arial" w:cs="Arial"/>
          <w:b/>
        </w:rPr>
      </w:pPr>
    </w:p>
    <w:p w:rsidR="003657FD" w:rsidRPr="005536B9" w:rsidRDefault="003657FD" w:rsidP="003657FD">
      <w:pPr>
        <w:pStyle w:val="NoSpacing"/>
        <w:rPr>
          <w:rFonts w:ascii="Arial" w:hAnsi="Arial" w:cs="Arial"/>
        </w:rPr>
      </w:pPr>
      <w:r w:rsidRPr="005536B9">
        <w:rPr>
          <w:rFonts w:ascii="Arial" w:hAnsi="Arial" w:cs="Arial"/>
        </w:rPr>
        <w:t xml:space="preserve">C.C. to </w:t>
      </w:r>
      <w:proofErr w:type="spellStart"/>
      <w:r w:rsidRPr="005536B9">
        <w:rPr>
          <w:rFonts w:ascii="Arial" w:hAnsi="Arial" w:cs="Arial"/>
        </w:rPr>
        <w:t>Balaramgadi</w:t>
      </w:r>
      <w:proofErr w:type="spellEnd"/>
      <w:r w:rsidRPr="005536B9">
        <w:rPr>
          <w:rFonts w:ascii="Arial" w:hAnsi="Arial" w:cs="Arial"/>
        </w:rPr>
        <w:t xml:space="preserve"> Ice Factory Association, </w:t>
      </w:r>
      <w:proofErr w:type="spellStart"/>
      <w:r w:rsidRPr="005536B9">
        <w:rPr>
          <w:rFonts w:ascii="Arial" w:hAnsi="Arial" w:cs="Arial"/>
        </w:rPr>
        <w:t>Balramgadi</w:t>
      </w:r>
      <w:proofErr w:type="spellEnd"/>
      <w:r w:rsidRPr="005536B9">
        <w:rPr>
          <w:rFonts w:ascii="Arial" w:hAnsi="Arial" w:cs="Arial"/>
        </w:rPr>
        <w:t xml:space="preserve">, </w:t>
      </w:r>
      <w:proofErr w:type="spellStart"/>
      <w:r w:rsidRPr="005536B9">
        <w:rPr>
          <w:rFonts w:ascii="Arial" w:hAnsi="Arial" w:cs="Arial"/>
        </w:rPr>
        <w:t>Chandipur</w:t>
      </w:r>
      <w:proofErr w:type="spellEnd"/>
      <w:r w:rsidRPr="005536B9">
        <w:rPr>
          <w:rFonts w:ascii="Arial" w:hAnsi="Arial" w:cs="Arial"/>
        </w:rPr>
        <w:t xml:space="preserve"> </w:t>
      </w:r>
    </w:p>
    <w:p w:rsidR="003657FD" w:rsidRPr="005536B9" w:rsidRDefault="003657FD" w:rsidP="003657FD">
      <w:pPr>
        <w:rPr>
          <w:rFonts w:ascii="Arial" w:hAnsi="Arial" w:cs="Arial"/>
        </w:rPr>
      </w:pPr>
    </w:p>
    <w:p w:rsidR="003657FD" w:rsidRPr="005536B9" w:rsidRDefault="003657FD" w:rsidP="003657FD">
      <w:pPr>
        <w:jc w:val="both"/>
        <w:rPr>
          <w:rFonts w:ascii="Arial" w:hAnsi="Arial" w:cs="Arial"/>
          <w:u w:val="single"/>
        </w:rPr>
      </w:pPr>
    </w:p>
    <w:p w:rsidR="003657FD" w:rsidRPr="005536B9" w:rsidRDefault="003657FD" w:rsidP="003657FD">
      <w:pPr>
        <w:jc w:val="both"/>
        <w:rPr>
          <w:rFonts w:ascii="Arial" w:hAnsi="Arial" w:cs="Arial"/>
          <w:u w:val="single"/>
        </w:rPr>
      </w:pPr>
    </w:p>
    <w:p w:rsidR="003657FD" w:rsidRPr="005536B9" w:rsidRDefault="003657FD" w:rsidP="003657FD">
      <w:pPr>
        <w:jc w:val="both"/>
        <w:rPr>
          <w:rFonts w:ascii="Arial" w:hAnsi="Arial" w:cs="Arial"/>
          <w:u w:val="single"/>
        </w:rPr>
      </w:pPr>
    </w:p>
    <w:p w:rsidR="00B562AD" w:rsidRPr="005536B9" w:rsidRDefault="00B562AD">
      <w:pPr>
        <w:rPr>
          <w:rFonts w:ascii="Arial" w:hAnsi="Arial" w:cs="Arial"/>
        </w:rPr>
      </w:pPr>
    </w:p>
    <w:sectPr w:rsidR="00B562AD" w:rsidRPr="005536B9" w:rsidSect="007C5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F064C"/>
    <w:multiLevelType w:val="hybridMultilevel"/>
    <w:tmpl w:val="9B5E06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37365"/>
    <w:multiLevelType w:val="hybridMultilevel"/>
    <w:tmpl w:val="CDFA931A"/>
    <w:lvl w:ilvl="0" w:tplc="C940314E">
      <w:start w:val="6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657FD"/>
    <w:rsid w:val="000375AE"/>
    <w:rsid w:val="00093673"/>
    <w:rsid w:val="001B0031"/>
    <w:rsid w:val="00224480"/>
    <w:rsid w:val="002B1C4D"/>
    <w:rsid w:val="00355179"/>
    <w:rsid w:val="003657FD"/>
    <w:rsid w:val="005536B9"/>
    <w:rsid w:val="007B51EB"/>
    <w:rsid w:val="007C5332"/>
    <w:rsid w:val="00897C40"/>
    <w:rsid w:val="00A24C7C"/>
    <w:rsid w:val="00A728B1"/>
    <w:rsid w:val="00B562AD"/>
    <w:rsid w:val="00C3547F"/>
    <w:rsid w:val="00E2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657FD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657F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657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4C7C"/>
    <w:pPr>
      <w:ind w:left="720"/>
      <w:contextualSpacing/>
    </w:pPr>
  </w:style>
  <w:style w:type="character" w:styleId="Hyperlink">
    <w:name w:val="Hyperlink"/>
    <w:basedOn w:val="DefaultParagraphFont"/>
    <w:rsid w:val="005536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2</dc:creator>
  <cp:keywords/>
  <dc:description/>
  <cp:lastModifiedBy>Sudip</cp:lastModifiedBy>
  <cp:revision>6</cp:revision>
  <cp:lastPrinted>2013-01-31T09:39:00Z</cp:lastPrinted>
  <dcterms:created xsi:type="dcterms:W3CDTF">2013-01-31T07:20:00Z</dcterms:created>
  <dcterms:modified xsi:type="dcterms:W3CDTF">2013-01-31T10:06:00Z</dcterms:modified>
</cp:coreProperties>
</file>